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6008" w14:textId="77777777" w:rsidR="000E439F" w:rsidRDefault="000E439F" w:rsidP="000C7517">
      <w:pPr>
        <w:pStyle w:val="ListParagraph"/>
        <w:ind w:left="360"/>
        <w:rPr>
          <w:rFonts w:ascii="Tahoma" w:hAnsi="Tahoma" w:cs="Tahoma"/>
          <w:sz w:val="28"/>
          <w:szCs w:val="28"/>
        </w:rPr>
      </w:pPr>
    </w:p>
    <w:p w14:paraId="19B6EF48" w14:textId="5A6E6E6E" w:rsidR="000C7517" w:rsidRDefault="000C7517" w:rsidP="000C7517">
      <w:pPr>
        <w:pStyle w:val="ListParagraph"/>
        <w:ind w:left="360"/>
        <w:rPr>
          <w:rFonts w:ascii="Tahoma" w:hAnsi="Tahoma" w:cs="Tahoma"/>
          <w:sz w:val="28"/>
          <w:szCs w:val="28"/>
        </w:rPr>
      </w:pPr>
      <w:r w:rsidRPr="004D15CD">
        <w:rPr>
          <w:rFonts w:ascii="Tahoma" w:hAnsi="Tahoma" w:cs="Tahoma"/>
          <w:sz w:val="28"/>
          <w:szCs w:val="28"/>
        </w:rPr>
        <w:t>The purpose for Jesus Christ returning to this earth is to bring to its close the story of human history upon this earth and to judge every person who has ever lived.</w:t>
      </w:r>
      <w:r w:rsidR="00FD33A4">
        <w:rPr>
          <w:rFonts w:ascii="Tahoma" w:hAnsi="Tahoma" w:cs="Tahoma"/>
          <w:sz w:val="28"/>
          <w:szCs w:val="28"/>
        </w:rPr>
        <w:t xml:space="preserve"> It will close with the righteous being with God and Jesus forever</w:t>
      </w:r>
    </w:p>
    <w:p w14:paraId="7BF1C77B" w14:textId="6C63FD3A" w:rsidR="000C7517" w:rsidRDefault="000C7517" w:rsidP="000C7517">
      <w:pPr>
        <w:pStyle w:val="ListParagraph"/>
        <w:ind w:left="360"/>
        <w:rPr>
          <w:rFonts w:ascii="Tahoma" w:hAnsi="Tahoma" w:cs="Tahoma"/>
          <w:sz w:val="28"/>
          <w:szCs w:val="28"/>
        </w:rPr>
      </w:pPr>
    </w:p>
    <w:p w14:paraId="52F6909B" w14:textId="5E0AEDD8" w:rsidR="000E439F" w:rsidRDefault="000E439F" w:rsidP="000C7517">
      <w:pPr>
        <w:pStyle w:val="ListParagraph"/>
        <w:ind w:left="360"/>
        <w:rPr>
          <w:rFonts w:ascii="Calibri" w:hAnsi="Calibri" w:cs="Calibri"/>
          <w:sz w:val="24"/>
          <w:szCs w:val="24"/>
        </w:rPr>
      </w:pPr>
      <w:r w:rsidRPr="000E439F">
        <w:rPr>
          <w:rFonts w:ascii="Calibri" w:hAnsi="Calibri" w:cs="Calibri"/>
          <w:sz w:val="24"/>
          <w:szCs w:val="24"/>
          <w:vertAlign w:val="superscript"/>
        </w:rPr>
        <w:t>28 </w:t>
      </w:r>
      <w:r w:rsidRPr="000E439F">
        <w:rPr>
          <w:rFonts w:ascii="Calibri" w:hAnsi="Calibri" w:cs="Calibri"/>
          <w:sz w:val="24"/>
          <w:szCs w:val="24"/>
        </w:rPr>
        <w:t>And now, little children, abide in him; that, when he shall appear, we may have confidence, and not be ashamed before him at his coming.</w:t>
      </w:r>
      <w:r w:rsidRPr="000E439F">
        <w:rPr>
          <w:rFonts w:ascii="Calibri" w:hAnsi="Calibri" w:cs="Calibri"/>
          <w:sz w:val="24"/>
          <w:szCs w:val="24"/>
          <w:vertAlign w:val="superscript"/>
        </w:rPr>
        <w:footnoteReference w:id="1"/>
      </w:r>
      <w:r>
        <w:rPr>
          <w:rFonts w:ascii="Calibri" w:hAnsi="Calibri" w:cs="Calibri"/>
          <w:sz w:val="24"/>
          <w:szCs w:val="24"/>
        </w:rPr>
        <w:t xml:space="preserve"> </w:t>
      </w:r>
    </w:p>
    <w:p w14:paraId="645359EC" w14:textId="77777777" w:rsidR="000E439F" w:rsidRDefault="000E439F" w:rsidP="000C7517">
      <w:pPr>
        <w:pStyle w:val="ListParagraph"/>
        <w:ind w:left="360"/>
        <w:rPr>
          <w:rFonts w:ascii="Tahoma" w:hAnsi="Tahoma" w:cs="Tahoma"/>
          <w:sz w:val="28"/>
          <w:szCs w:val="28"/>
        </w:rPr>
      </w:pPr>
    </w:p>
    <w:p w14:paraId="16134E1B" w14:textId="77777777" w:rsidR="000E439F" w:rsidRDefault="000C7517" w:rsidP="000C7517">
      <w:pPr>
        <w:pStyle w:val="ListParagraph"/>
        <w:numPr>
          <w:ilvl w:val="0"/>
          <w:numId w:val="5"/>
        </w:numPr>
        <w:rPr>
          <w:rFonts w:ascii="Tahoma" w:hAnsi="Tahoma" w:cs="Tahoma"/>
          <w:sz w:val="28"/>
          <w:szCs w:val="28"/>
        </w:rPr>
      </w:pPr>
      <w:r>
        <w:rPr>
          <w:rFonts w:ascii="Tahoma" w:hAnsi="Tahoma" w:cs="Tahoma"/>
          <w:sz w:val="28"/>
          <w:szCs w:val="28"/>
        </w:rPr>
        <w:t xml:space="preserve">We  </w:t>
      </w:r>
      <w:r w:rsidR="00B865AA">
        <w:rPr>
          <w:rFonts w:ascii="Tahoma" w:hAnsi="Tahoma" w:cs="Tahoma"/>
          <w:sz w:val="28"/>
          <w:szCs w:val="28"/>
        </w:rPr>
        <w:t>believers are to have confidence before Christ at His Second Coming</w:t>
      </w:r>
      <w:r w:rsidR="00FD33A4">
        <w:rPr>
          <w:rFonts w:ascii="Tahoma" w:hAnsi="Tahoma" w:cs="Tahoma"/>
          <w:sz w:val="28"/>
          <w:szCs w:val="28"/>
        </w:rPr>
        <w:t>.</w:t>
      </w:r>
      <w:r w:rsidR="00B865AA">
        <w:rPr>
          <w:rFonts w:ascii="Tahoma" w:hAnsi="Tahoma" w:cs="Tahoma"/>
          <w:sz w:val="28"/>
          <w:szCs w:val="28"/>
        </w:rPr>
        <w:t xml:space="preserve"> </w:t>
      </w:r>
    </w:p>
    <w:p w14:paraId="179F9E5C" w14:textId="02784151" w:rsidR="000E439F" w:rsidRDefault="000C7517" w:rsidP="000E439F">
      <w:pPr>
        <w:pStyle w:val="ListParagraph"/>
        <w:numPr>
          <w:ilvl w:val="1"/>
          <w:numId w:val="5"/>
        </w:numPr>
        <w:rPr>
          <w:rFonts w:ascii="Tahoma" w:hAnsi="Tahoma" w:cs="Tahoma"/>
          <w:sz w:val="28"/>
          <w:szCs w:val="28"/>
        </w:rPr>
      </w:pPr>
      <w:r w:rsidRPr="000C7517">
        <w:rPr>
          <w:rFonts w:ascii="Tahoma" w:hAnsi="Tahoma" w:cs="Tahoma"/>
          <w:sz w:val="28"/>
          <w:szCs w:val="28"/>
        </w:rPr>
        <w:t xml:space="preserve">The noun “confidence” (Greek </w:t>
      </w:r>
      <w:proofErr w:type="spellStart"/>
      <w:r w:rsidRPr="000C7517">
        <w:rPr>
          <w:rFonts w:ascii="Tahoma" w:hAnsi="Tahoma" w:cs="Tahoma"/>
          <w:i/>
          <w:sz w:val="28"/>
          <w:szCs w:val="28"/>
        </w:rPr>
        <w:t>parresia</w:t>
      </w:r>
      <w:proofErr w:type="spellEnd"/>
      <w:r w:rsidRPr="000C7517">
        <w:rPr>
          <w:rFonts w:ascii="Tahoma" w:hAnsi="Tahoma" w:cs="Tahoma"/>
          <w:sz w:val="28"/>
          <w:szCs w:val="28"/>
        </w:rPr>
        <w:t>) is used 31 times in the N.T., 13 of which are found in the</w:t>
      </w:r>
      <w:r w:rsidR="000E439F">
        <w:rPr>
          <w:rFonts w:ascii="Tahoma" w:hAnsi="Tahoma" w:cs="Tahoma"/>
          <w:sz w:val="28"/>
          <w:szCs w:val="28"/>
        </w:rPr>
        <w:t xml:space="preserve"> writings of John</w:t>
      </w:r>
      <w:r w:rsidRPr="000C7517">
        <w:rPr>
          <w:rFonts w:ascii="Tahoma" w:hAnsi="Tahoma" w:cs="Tahoma"/>
          <w:sz w:val="28"/>
          <w:szCs w:val="28"/>
        </w:rPr>
        <w:t xml:space="preserve">. </w:t>
      </w:r>
    </w:p>
    <w:p w14:paraId="2A74091B" w14:textId="77777777" w:rsidR="000E439F" w:rsidRDefault="000C7517" w:rsidP="000E439F">
      <w:pPr>
        <w:pStyle w:val="ListParagraph"/>
        <w:numPr>
          <w:ilvl w:val="2"/>
          <w:numId w:val="5"/>
        </w:numPr>
        <w:rPr>
          <w:rFonts w:ascii="Tahoma" w:hAnsi="Tahoma" w:cs="Tahoma"/>
          <w:sz w:val="28"/>
          <w:szCs w:val="28"/>
        </w:rPr>
      </w:pPr>
      <w:r w:rsidRPr="000C7517">
        <w:rPr>
          <w:rFonts w:ascii="Tahoma" w:hAnsi="Tahoma" w:cs="Tahoma"/>
          <w:sz w:val="28"/>
          <w:szCs w:val="28"/>
        </w:rPr>
        <w:t xml:space="preserve">It was originally used in classical Greek to describe the right of a free citizen to speak in public meetings. </w:t>
      </w:r>
    </w:p>
    <w:p w14:paraId="6895B708" w14:textId="77777777" w:rsidR="000E439F" w:rsidRDefault="000C7517" w:rsidP="000E439F">
      <w:pPr>
        <w:pStyle w:val="ListParagraph"/>
        <w:numPr>
          <w:ilvl w:val="2"/>
          <w:numId w:val="5"/>
        </w:numPr>
        <w:rPr>
          <w:rFonts w:ascii="Tahoma" w:hAnsi="Tahoma" w:cs="Tahoma"/>
          <w:sz w:val="28"/>
          <w:szCs w:val="28"/>
        </w:rPr>
      </w:pPr>
      <w:r w:rsidRPr="000C7517">
        <w:rPr>
          <w:rFonts w:ascii="Tahoma" w:hAnsi="Tahoma" w:cs="Tahoma"/>
          <w:sz w:val="28"/>
          <w:szCs w:val="28"/>
        </w:rPr>
        <w:t xml:space="preserve">It later came to express the idea of courage, confidence, or boldness especially before important people (Arndt and Gingrich 635, 636). </w:t>
      </w:r>
    </w:p>
    <w:p w14:paraId="24F0A30E" w14:textId="3EAC0702" w:rsidR="000E439F" w:rsidRDefault="000C7517" w:rsidP="000E439F">
      <w:pPr>
        <w:pStyle w:val="ListParagraph"/>
        <w:numPr>
          <w:ilvl w:val="1"/>
          <w:numId w:val="5"/>
        </w:numPr>
        <w:rPr>
          <w:rFonts w:ascii="Tahoma" w:hAnsi="Tahoma" w:cs="Tahoma"/>
          <w:sz w:val="28"/>
          <w:szCs w:val="28"/>
        </w:rPr>
      </w:pPr>
      <w:r w:rsidRPr="000C7517">
        <w:rPr>
          <w:rFonts w:ascii="Tahoma" w:hAnsi="Tahoma" w:cs="Tahoma"/>
          <w:sz w:val="28"/>
          <w:szCs w:val="28"/>
        </w:rPr>
        <w:t xml:space="preserve">In this context, the idea is that the believer may come into the presence of God freely and without fear based on a right relationship with Him. </w:t>
      </w:r>
    </w:p>
    <w:p w14:paraId="39B836BE" w14:textId="77777777" w:rsidR="000E439F" w:rsidRDefault="000C7517" w:rsidP="000E439F">
      <w:pPr>
        <w:pStyle w:val="ListParagraph"/>
        <w:numPr>
          <w:ilvl w:val="2"/>
          <w:numId w:val="5"/>
        </w:numPr>
        <w:rPr>
          <w:rFonts w:ascii="Tahoma" w:hAnsi="Tahoma" w:cs="Tahoma"/>
          <w:sz w:val="28"/>
          <w:szCs w:val="28"/>
        </w:rPr>
      </w:pPr>
      <w:r w:rsidRPr="000C7517">
        <w:rPr>
          <w:rFonts w:ascii="Tahoma" w:hAnsi="Tahoma" w:cs="Tahoma"/>
          <w:sz w:val="28"/>
          <w:szCs w:val="28"/>
        </w:rPr>
        <w:t xml:space="preserve">According to John the right relationship is achieved by confessing Jesus as the Christ and abiding in Him. </w:t>
      </w:r>
    </w:p>
    <w:p w14:paraId="4DC2D4AA" w14:textId="529BAFE8" w:rsidR="000C7517" w:rsidRDefault="000C7517" w:rsidP="000E439F">
      <w:pPr>
        <w:pStyle w:val="ListParagraph"/>
        <w:numPr>
          <w:ilvl w:val="2"/>
          <w:numId w:val="5"/>
        </w:numPr>
        <w:rPr>
          <w:rFonts w:ascii="Tahoma" w:hAnsi="Tahoma" w:cs="Tahoma"/>
          <w:sz w:val="28"/>
          <w:szCs w:val="28"/>
        </w:rPr>
      </w:pPr>
      <w:r w:rsidRPr="000C7517">
        <w:rPr>
          <w:rFonts w:ascii="Tahoma" w:hAnsi="Tahoma" w:cs="Tahoma"/>
          <w:sz w:val="28"/>
          <w:szCs w:val="28"/>
        </w:rPr>
        <w:t>Smalley (130) makes the case that this is not an improper confidence because God Himself made it possible through Jesus.</w:t>
      </w:r>
      <w:r w:rsidRPr="000C7517">
        <w:rPr>
          <w:rFonts w:ascii="Tahoma" w:hAnsi="Tahoma" w:cs="Tahoma"/>
          <w:sz w:val="28"/>
          <w:szCs w:val="28"/>
          <w:vertAlign w:val="superscript"/>
        </w:rPr>
        <w:footnoteReference w:id="2"/>
      </w:r>
    </w:p>
    <w:p w14:paraId="33558F28" w14:textId="57EF7B8A" w:rsidR="00434DD5" w:rsidRDefault="00434DD5" w:rsidP="00434DD5">
      <w:pPr>
        <w:pStyle w:val="ListParagraph"/>
        <w:numPr>
          <w:ilvl w:val="1"/>
          <w:numId w:val="5"/>
        </w:numPr>
        <w:rPr>
          <w:rFonts w:ascii="Tahoma" w:hAnsi="Tahoma" w:cs="Tahoma"/>
          <w:sz w:val="28"/>
          <w:szCs w:val="28"/>
        </w:rPr>
      </w:pPr>
      <w:r>
        <w:rPr>
          <w:rFonts w:ascii="Tahoma" w:hAnsi="Tahoma" w:cs="Tahoma"/>
          <w:sz w:val="28"/>
          <w:szCs w:val="28"/>
        </w:rPr>
        <w:t>Part of the emphasis is on how we will respond when Jesus comes back for His children.</w:t>
      </w:r>
    </w:p>
    <w:p w14:paraId="61A6C2FE" w14:textId="77777777" w:rsidR="009F0B54" w:rsidRDefault="00D50F0C" w:rsidP="00D50F0C">
      <w:pPr>
        <w:pStyle w:val="ListParagraph"/>
        <w:numPr>
          <w:ilvl w:val="2"/>
          <w:numId w:val="5"/>
        </w:numPr>
        <w:rPr>
          <w:rFonts w:ascii="Tahoma" w:hAnsi="Tahoma" w:cs="Tahoma"/>
          <w:sz w:val="28"/>
          <w:szCs w:val="28"/>
        </w:rPr>
      </w:pPr>
      <w:r>
        <w:rPr>
          <w:rFonts w:ascii="Tahoma" w:hAnsi="Tahoma" w:cs="Tahoma"/>
          <w:sz w:val="28"/>
          <w:szCs w:val="28"/>
        </w:rPr>
        <w:lastRenderedPageBreak/>
        <w:t xml:space="preserve">There is encouragement to live in a way that will enable us to </w:t>
      </w:r>
      <w:r w:rsidR="009F0B54">
        <w:rPr>
          <w:rFonts w:ascii="Tahoma" w:hAnsi="Tahoma" w:cs="Tahoma"/>
          <w:sz w:val="28"/>
          <w:szCs w:val="28"/>
        </w:rPr>
        <w:t xml:space="preserve">freely enter into His presence on a daily basis by prayer and fellowship. </w:t>
      </w:r>
    </w:p>
    <w:p w14:paraId="196336AD" w14:textId="336AD1AC" w:rsidR="00D50F0C" w:rsidRDefault="009F0B54" w:rsidP="00D50F0C">
      <w:pPr>
        <w:pStyle w:val="ListParagraph"/>
        <w:numPr>
          <w:ilvl w:val="2"/>
          <w:numId w:val="5"/>
        </w:numPr>
        <w:rPr>
          <w:rFonts w:ascii="Tahoma" w:hAnsi="Tahoma" w:cs="Tahoma"/>
          <w:sz w:val="28"/>
          <w:szCs w:val="28"/>
        </w:rPr>
      </w:pPr>
      <w:r>
        <w:rPr>
          <w:rFonts w:ascii="Tahoma" w:hAnsi="Tahoma" w:cs="Tahoma"/>
          <w:sz w:val="28"/>
          <w:szCs w:val="28"/>
        </w:rPr>
        <w:t xml:space="preserve">Living this way will enable us to </w:t>
      </w:r>
      <w:r w:rsidR="00D50F0C">
        <w:rPr>
          <w:rFonts w:ascii="Tahoma" w:hAnsi="Tahoma" w:cs="Tahoma"/>
          <w:sz w:val="28"/>
          <w:szCs w:val="28"/>
        </w:rPr>
        <w:t>rejoice at His coming and not be ashamed of the condition of our lives or our service for Him</w:t>
      </w:r>
      <w:r>
        <w:rPr>
          <w:rFonts w:ascii="Tahoma" w:hAnsi="Tahoma" w:cs="Tahoma"/>
          <w:sz w:val="28"/>
          <w:szCs w:val="28"/>
        </w:rPr>
        <w:t xml:space="preserve"> when we stand before Him.</w:t>
      </w:r>
    </w:p>
    <w:p w14:paraId="4AA9FA61" w14:textId="55DA0F03" w:rsidR="00434DD5" w:rsidRDefault="00434DD5" w:rsidP="00434DD5">
      <w:pPr>
        <w:pStyle w:val="ListParagraph"/>
        <w:numPr>
          <w:ilvl w:val="1"/>
          <w:numId w:val="5"/>
        </w:numPr>
        <w:rPr>
          <w:rFonts w:ascii="Tahoma" w:hAnsi="Tahoma" w:cs="Tahoma"/>
          <w:sz w:val="28"/>
          <w:szCs w:val="28"/>
        </w:rPr>
      </w:pPr>
      <w:r>
        <w:rPr>
          <w:rFonts w:ascii="Tahoma" w:hAnsi="Tahoma" w:cs="Tahoma"/>
          <w:sz w:val="28"/>
          <w:szCs w:val="28"/>
        </w:rPr>
        <w:t>Part of the emphasis is on the believers’ attitudes while anticipating His return.</w:t>
      </w:r>
    </w:p>
    <w:p w14:paraId="2A93C80A" w14:textId="54AAB38D" w:rsidR="00783F29" w:rsidRPr="008C07EE" w:rsidRDefault="00434DD5" w:rsidP="008C07EE">
      <w:pPr>
        <w:pStyle w:val="ListParagraph"/>
        <w:numPr>
          <w:ilvl w:val="2"/>
          <w:numId w:val="5"/>
        </w:numPr>
      </w:pPr>
      <w:r w:rsidRPr="00434DD5">
        <w:rPr>
          <w:rFonts w:ascii="Tahoma" w:hAnsi="Tahoma" w:cs="Tahoma"/>
          <w:sz w:val="28"/>
          <w:szCs w:val="28"/>
        </w:rPr>
        <w:t xml:space="preserve">One of the great </w:t>
      </w:r>
      <w:r w:rsidR="008C07EE">
        <w:rPr>
          <w:rFonts w:ascii="Tahoma" w:hAnsi="Tahoma" w:cs="Tahoma"/>
          <w:sz w:val="28"/>
          <w:szCs w:val="28"/>
        </w:rPr>
        <w:t xml:space="preserve">comforts that believers have is in knowing that </w:t>
      </w:r>
      <w:r w:rsidR="009F0B54">
        <w:rPr>
          <w:rFonts w:ascii="Tahoma" w:hAnsi="Tahoma" w:cs="Tahoma"/>
          <w:sz w:val="28"/>
          <w:szCs w:val="28"/>
        </w:rPr>
        <w:t>the</w:t>
      </w:r>
      <w:r w:rsidR="008C07EE">
        <w:rPr>
          <w:rFonts w:ascii="Tahoma" w:hAnsi="Tahoma" w:cs="Tahoma"/>
          <w:sz w:val="28"/>
          <w:szCs w:val="28"/>
        </w:rPr>
        <w:t xml:space="preserve"> present situation we are in, regardless of how difficult or painful, is temporary. </w:t>
      </w:r>
    </w:p>
    <w:p w14:paraId="5DCAF33F" w14:textId="25DB78B7" w:rsidR="008C07EE" w:rsidRPr="008C07EE" w:rsidRDefault="008C07EE" w:rsidP="008C07EE">
      <w:pPr>
        <w:pStyle w:val="ListParagraph"/>
        <w:numPr>
          <w:ilvl w:val="3"/>
          <w:numId w:val="5"/>
        </w:numPr>
      </w:pPr>
      <w:r>
        <w:rPr>
          <w:rFonts w:ascii="Tahoma" w:hAnsi="Tahoma" w:cs="Tahoma"/>
          <w:sz w:val="28"/>
          <w:szCs w:val="28"/>
        </w:rPr>
        <w:t>Jesus Christ may return at any moment and we will begin to enjoy the blessings of our faith.</w:t>
      </w:r>
    </w:p>
    <w:p w14:paraId="6FB2C54A" w14:textId="466815BB" w:rsidR="008C07EE" w:rsidRDefault="008C07EE" w:rsidP="008C07EE">
      <w:pPr>
        <w:pStyle w:val="ListParagraph"/>
        <w:numPr>
          <w:ilvl w:val="3"/>
          <w:numId w:val="5"/>
        </w:numPr>
      </w:pPr>
      <w:r>
        <w:rPr>
          <w:rFonts w:ascii="Tahoma" w:hAnsi="Tahoma" w:cs="Tahoma"/>
          <w:sz w:val="28"/>
          <w:szCs w:val="28"/>
        </w:rPr>
        <w:t xml:space="preserve">If we live in anticipation of His return and die before </w:t>
      </w:r>
      <w:r w:rsidR="00D50F0C">
        <w:rPr>
          <w:rFonts w:ascii="Tahoma" w:hAnsi="Tahoma" w:cs="Tahoma"/>
          <w:sz w:val="28"/>
          <w:szCs w:val="28"/>
        </w:rPr>
        <w:t xml:space="preserve">that occurs, </w:t>
      </w:r>
      <w:r>
        <w:rPr>
          <w:rFonts w:ascii="Tahoma" w:hAnsi="Tahoma" w:cs="Tahoma"/>
          <w:sz w:val="28"/>
          <w:szCs w:val="28"/>
        </w:rPr>
        <w:t>then</w:t>
      </w:r>
      <w:r w:rsidR="00D50F0C">
        <w:rPr>
          <w:rFonts w:ascii="Tahoma" w:hAnsi="Tahoma" w:cs="Tahoma"/>
          <w:sz w:val="28"/>
          <w:szCs w:val="28"/>
        </w:rPr>
        <w:t xml:space="preserve"> we are ushered into </w:t>
      </w:r>
      <w:r w:rsidR="0022327F">
        <w:rPr>
          <w:rFonts w:ascii="Tahoma" w:hAnsi="Tahoma" w:cs="Tahoma"/>
          <w:sz w:val="28"/>
          <w:szCs w:val="28"/>
        </w:rPr>
        <w:t>that reward sooner.</w:t>
      </w:r>
    </w:p>
    <w:sectPr w:rsidR="008C07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8176" w14:textId="77777777" w:rsidR="004667FC" w:rsidRDefault="004667FC" w:rsidP="00CE4594">
      <w:pPr>
        <w:spacing w:after="0" w:line="240" w:lineRule="auto"/>
      </w:pPr>
      <w:r>
        <w:separator/>
      </w:r>
    </w:p>
  </w:endnote>
  <w:endnote w:type="continuationSeparator" w:id="0">
    <w:p w14:paraId="3F28CC00" w14:textId="77777777" w:rsidR="004667FC" w:rsidRDefault="004667FC" w:rsidP="00CE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98F7" w14:textId="77777777" w:rsidR="004667FC" w:rsidRDefault="004667FC" w:rsidP="00CE4594">
      <w:pPr>
        <w:spacing w:after="0" w:line="240" w:lineRule="auto"/>
      </w:pPr>
      <w:r>
        <w:separator/>
      </w:r>
    </w:p>
  </w:footnote>
  <w:footnote w:type="continuationSeparator" w:id="0">
    <w:p w14:paraId="2820AFDA" w14:textId="77777777" w:rsidR="004667FC" w:rsidRDefault="004667FC" w:rsidP="00CE4594">
      <w:pPr>
        <w:spacing w:after="0" w:line="240" w:lineRule="auto"/>
      </w:pPr>
      <w:r>
        <w:continuationSeparator/>
      </w:r>
    </w:p>
  </w:footnote>
  <w:footnote w:id="1">
    <w:p w14:paraId="41561CA8" w14:textId="77777777" w:rsidR="000E439F" w:rsidRDefault="000E439F" w:rsidP="000E439F">
      <w:r>
        <w:rPr>
          <w:vertAlign w:val="superscript"/>
        </w:rPr>
        <w:footnoteRef/>
      </w:r>
      <w:r>
        <w:t xml:space="preserve"> </w:t>
      </w:r>
      <w:hyperlink r:id="rId1" w:history="1">
        <w:r>
          <w:rPr>
            <w:i/>
            <w:color w:val="0000FF"/>
            <w:u w:val="single"/>
          </w:rPr>
          <w:t>The Holy Bible: King James Version</w:t>
        </w:r>
      </w:hyperlink>
      <w:r>
        <w:t>. (2009). (Electronic Edition of the 1900 Authorized Version., 1 Jn 2:28). Bellingham, WA: Logos Research Systems, Inc.</w:t>
      </w:r>
    </w:p>
  </w:footnote>
  <w:footnote w:id="2">
    <w:p w14:paraId="46656F6D" w14:textId="77777777" w:rsidR="000C7517" w:rsidRDefault="000C7517" w:rsidP="000C7517">
      <w:r>
        <w:rPr>
          <w:vertAlign w:val="superscript"/>
        </w:rPr>
        <w:footnoteRef/>
      </w:r>
      <w:r>
        <w:t xml:space="preserve"> </w:t>
      </w:r>
      <w:proofErr w:type="spellStart"/>
      <w:r>
        <w:t>Marberry</w:t>
      </w:r>
      <w:proofErr w:type="spellEnd"/>
      <w:r>
        <w:t xml:space="preserve">, T. L., Shaw Craig. (2010). </w:t>
      </w:r>
      <w:hyperlink r:id="rId2" w:history="1">
        <w:r>
          <w:rPr>
            <w:color w:val="0000FF"/>
            <w:u w:val="single"/>
          </w:rPr>
          <w:t>Commentary on the Books of 1, 2, 3 John</w:t>
        </w:r>
      </w:hyperlink>
      <w:r>
        <w:t xml:space="preserve">. In R. E. </w:t>
      </w:r>
      <w:proofErr w:type="spellStart"/>
      <w:r>
        <w:t>Picirilli</w:t>
      </w:r>
      <w:proofErr w:type="spellEnd"/>
      <w:r>
        <w:t xml:space="preserve"> (Ed.), </w:t>
      </w:r>
      <w:r>
        <w:rPr>
          <w:i/>
        </w:rPr>
        <w:t>1, 2, 3 John &amp; Revelation</w:t>
      </w:r>
      <w:r>
        <w:t xml:space="preserve"> (First Edition, p. 52). Nashville, TN: Randall House.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8A53" w14:textId="77777777" w:rsidR="00CE4594" w:rsidRPr="00F04CCD" w:rsidRDefault="00CE4594" w:rsidP="00CE4594">
    <w:pPr>
      <w:pStyle w:val="Header"/>
      <w:rPr>
        <w:sz w:val="22"/>
      </w:rPr>
    </w:pPr>
    <w:r>
      <w:rPr>
        <w:sz w:val="22"/>
      </w:rPr>
      <w:t>Test 7 – Abiding in Christ</w:t>
    </w:r>
    <w:r w:rsidRPr="00F04CCD">
      <w:rPr>
        <w:sz w:val="22"/>
      </w:rPr>
      <w:tab/>
    </w:r>
    <w:r>
      <w:rPr>
        <w:sz w:val="22"/>
      </w:rPr>
      <w:tab/>
    </w:r>
    <w:r w:rsidRPr="00F04CCD">
      <w:rPr>
        <w:sz w:val="22"/>
      </w:rPr>
      <w:t xml:space="preserve">Page </w:t>
    </w:r>
    <w:r w:rsidRPr="00F04CCD">
      <w:rPr>
        <w:sz w:val="22"/>
      </w:rPr>
      <w:fldChar w:fldCharType="begin"/>
    </w:r>
    <w:r w:rsidRPr="00F04CCD">
      <w:rPr>
        <w:sz w:val="22"/>
      </w:rPr>
      <w:instrText xml:space="preserve"> PAGE  \* Arabic  \* MERGEFORMAT </w:instrText>
    </w:r>
    <w:r w:rsidRPr="00F04CCD">
      <w:rPr>
        <w:sz w:val="22"/>
      </w:rPr>
      <w:fldChar w:fldCharType="separate"/>
    </w:r>
    <w:r>
      <w:t>1</w:t>
    </w:r>
    <w:r w:rsidRPr="00F04CCD">
      <w:rPr>
        <w:sz w:val="22"/>
      </w:rPr>
      <w:fldChar w:fldCharType="end"/>
    </w:r>
    <w:r w:rsidRPr="00F04CCD">
      <w:rPr>
        <w:sz w:val="22"/>
      </w:rPr>
      <w:t xml:space="preserve"> of </w:t>
    </w:r>
    <w:r w:rsidRPr="00F04CCD">
      <w:rPr>
        <w:sz w:val="22"/>
      </w:rPr>
      <w:fldChar w:fldCharType="begin"/>
    </w:r>
    <w:r w:rsidRPr="00F04CCD">
      <w:rPr>
        <w:sz w:val="22"/>
      </w:rPr>
      <w:instrText xml:space="preserve"> NUMPAGES  \* Arabic  \* MERGEFORMAT </w:instrText>
    </w:r>
    <w:r w:rsidRPr="00F04CCD">
      <w:rPr>
        <w:sz w:val="22"/>
      </w:rPr>
      <w:fldChar w:fldCharType="separate"/>
    </w:r>
    <w:r>
      <w:t>1</w:t>
    </w:r>
    <w:r w:rsidRPr="00F04CCD">
      <w:rPr>
        <w:noProof/>
        <w:sz w:val="22"/>
      </w:rPr>
      <w:fldChar w:fldCharType="end"/>
    </w:r>
  </w:p>
  <w:p w14:paraId="0B0584F2" w14:textId="162C7460" w:rsidR="00CE4594" w:rsidRDefault="00CE4594" w:rsidP="00CE4594">
    <w:pPr>
      <w:pStyle w:val="Header"/>
    </w:pPr>
    <w:r>
      <w:rPr>
        <w:sz w:val="22"/>
      </w:rPr>
      <w:t>1 John 2:29;3</w:t>
    </w:r>
    <w:r>
      <w:rPr>
        <w:sz w:val="22"/>
      </w:rPr>
      <w:tab/>
      <w:t>Outline /Exposition (Part 3)</w:t>
    </w:r>
  </w:p>
  <w:p w14:paraId="49C20546" w14:textId="77777777" w:rsidR="00CE4594" w:rsidRDefault="00CE4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01379"/>
    <w:multiLevelType w:val="multilevel"/>
    <w:tmpl w:val="6D388648"/>
    <w:styleLink w:val="BobStyle"/>
    <w:lvl w:ilvl="0">
      <w:start w:val="1"/>
      <w:numFmt w:val="upperRoman"/>
      <w:suff w:val="nothing"/>
      <w:lvlText w:val="%1)"/>
      <w:lvlJc w:val="left"/>
      <w:pPr>
        <w:ind w:left="360" w:hanging="288"/>
      </w:pPr>
      <w:rPr>
        <w:rFonts w:ascii="Tahoma" w:hAnsi="Tahoma" w:hint="default"/>
        <w:b w:val="0"/>
        <w:i w:val="0"/>
        <w:color w:val="auto"/>
        <w:sz w:val="28"/>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ascii="Tahoma" w:hAnsi="Tahoma" w:hint="default"/>
      </w:rPr>
    </w:lvl>
    <w:lvl w:ilvl="3">
      <w:start w:val="1"/>
      <w:numFmt w:val="lowerLetter"/>
      <w:lvlText w:val="(%4)"/>
      <w:lvlJc w:val="left"/>
      <w:pPr>
        <w:ind w:left="1728" w:hanging="648"/>
      </w:pPr>
      <w:rPr>
        <w:rFonts w:ascii="Tahoma" w:hAnsi="Tahoma" w:hint="default"/>
      </w:rPr>
    </w:lvl>
    <w:lvl w:ilvl="4">
      <w:start w:val="1"/>
      <w:numFmt w:val="decimal"/>
      <w:lvlText w:val="(%5)"/>
      <w:lvlJc w:val="left"/>
      <w:pPr>
        <w:ind w:left="2016" w:hanging="576"/>
      </w:pPr>
      <w:rPr>
        <w:rFonts w:ascii="Tahoma" w:hAnsi="Tahoma" w:hint="default"/>
      </w:rPr>
    </w:lvl>
    <w:lvl w:ilvl="5">
      <w:start w:val="1"/>
      <w:numFmt w:val="lowerRoman"/>
      <w:lvlText w:val="(%6)"/>
      <w:lvlJc w:val="left"/>
      <w:pPr>
        <w:ind w:left="2232" w:hanging="432"/>
      </w:pPr>
      <w:rPr>
        <w:rFonts w:ascii="Tahoma" w:hAnsi="Tahom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501637D"/>
    <w:multiLevelType w:val="hybridMultilevel"/>
    <w:tmpl w:val="EC08A2C0"/>
    <w:lvl w:ilvl="0" w:tplc="694AA876">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893821"/>
    <w:multiLevelType w:val="multilevel"/>
    <w:tmpl w:val="D6447C1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224"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
  </w:num>
  <w:num w:numId="2">
    <w:abstractNumId w:val="0"/>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94"/>
    <w:rsid w:val="00065B15"/>
    <w:rsid w:val="000C7517"/>
    <w:rsid w:val="000E439F"/>
    <w:rsid w:val="0022327F"/>
    <w:rsid w:val="00434DD5"/>
    <w:rsid w:val="004667FC"/>
    <w:rsid w:val="00783F29"/>
    <w:rsid w:val="008C07EE"/>
    <w:rsid w:val="00910004"/>
    <w:rsid w:val="009F0B54"/>
    <w:rsid w:val="00A47F0E"/>
    <w:rsid w:val="00A733F6"/>
    <w:rsid w:val="00B15ECA"/>
    <w:rsid w:val="00B865AA"/>
    <w:rsid w:val="00C759CE"/>
    <w:rsid w:val="00CE4594"/>
    <w:rsid w:val="00D50F0C"/>
    <w:rsid w:val="00FD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93FE"/>
  <w15:chartTrackingRefBased/>
  <w15:docId w15:val="{CE7843B4-FBA6-4E68-B2CA-EC72E6D5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3F6"/>
    <w:rPr>
      <w:rFonts w:ascii="Tahoma" w:hAnsi="Tahoma"/>
      <w:sz w:val="28"/>
    </w:rPr>
  </w:style>
  <w:style w:type="paragraph" w:styleId="Heading2">
    <w:name w:val="heading 2"/>
    <w:basedOn w:val="NoSpacing"/>
    <w:next w:val="NoSpacing"/>
    <w:link w:val="Heading2Char"/>
    <w:autoRedefine/>
    <w:uiPriority w:val="9"/>
    <w:unhideWhenUsed/>
    <w:qFormat/>
    <w:rsid w:val="00A733F6"/>
    <w:pPr>
      <w:keepNext/>
      <w:keepLines/>
      <w:spacing w:before="40"/>
      <w:ind w:left="1440" w:hanging="36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33F6"/>
    <w:rPr>
      <w:rFonts w:ascii="Tahoma" w:eastAsiaTheme="majorEastAsia" w:hAnsi="Tahoma" w:cstheme="majorBidi"/>
      <w:sz w:val="28"/>
      <w:szCs w:val="26"/>
    </w:rPr>
  </w:style>
  <w:style w:type="paragraph" w:styleId="NoSpacing">
    <w:name w:val="No Spacing"/>
    <w:autoRedefine/>
    <w:uiPriority w:val="1"/>
    <w:qFormat/>
    <w:rsid w:val="00B15ECA"/>
    <w:pPr>
      <w:spacing w:after="0" w:line="240" w:lineRule="auto"/>
    </w:pPr>
    <w:rPr>
      <w:rFonts w:ascii="Tahoma" w:hAnsi="Tahoma"/>
      <w:sz w:val="28"/>
    </w:rPr>
  </w:style>
  <w:style w:type="numbering" w:customStyle="1" w:styleId="BobStyle">
    <w:name w:val="BobStyle"/>
    <w:uiPriority w:val="99"/>
    <w:rsid w:val="00A733F6"/>
    <w:pPr>
      <w:numPr>
        <w:numId w:val="2"/>
      </w:numPr>
    </w:pPr>
  </w:style>
  <w:style w:type="paragraph" w:styleId="Header">
    <w:name w:val="header"/>
    <w:basedOn w:val="Normal"/>
    <w:link w:val="HeaderChar"/>
    <w:uiPriority w:val="99"/>
    <w:unhideWhenUsed/>
    <w:rsid w:val="00CE4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94"/>
    <w:rPr>
      <w:rFonts w:ascii="Tahoma" w:hAnsi="Tahoma"/>
      <w:sz w:val="28"/>
    </w:rPr>
  </w:style>
  <w:style w:type="paragraph" w:styleId="Footer">
    <w:name w:val="footer"/>
    <w:basedOn w:val="Normal"/>
    <w:link w:val="FooterChar"/>
    <w:uiPriority w:val="99"/>
    <w:unhideWhenUsed/>
    <w:rsid w:val="00CE4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94"/>
    <w:rPr>
      <w:rFonts w:ascii="Tahoma" w:hAnsi="Tahoma"/>
      <w:sz w:val="28"/>
    </w:rPr>
  </w:style>
  <w:style w:type="paragraph" w:styleId="ListParagraph">
    <w:name w:val="List Paragraph"/>
    <w:basedOn w:val="Normal"/>
    <w:uiPriority w:val="34"/>
    <w:qFormat/>
    <w:rsid w:val="00CE4594"/>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rhbc83jn?ref=Bible.1Jn2.24-29&amp;off=5529&amp;ctx=g+(Kistemaker+288).%0a~The+noun+%E2%80%9Cconfidence" TargetMode="External"/><Relationship Id="rId1" Type="http://schemas.openxmlformats.org/officeDocument/2006/relationships/hyperlink" Target="https://ref.ly/logosres/kjv1900?ref=BibleKJV.1Jn2.28&amp;off=0&amp;ctx=ll+abide+in+%7C%7C%EF%BB%BFhim.+~28%C2%A0And+now%2c+littl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Scott</dc:creator>
  <cp:keywords/>
  <dc:description/>
  <cp:lastModifiedBy>Bob Scott</cp:lastModifiedBy>
  <cp:revision>4</cp:revision>
  <cp:lastPrinted>2021-06-23T23:34:00Z</cp:lastPrinted>
  <dcterms:created xsi:type="dcterms:W3CDTF">2021-06-23T12:56:00Z</dcterms:created>
  <dcterms:modified xsi:type="dcterms:W3CDTF">2021-06-23T23:36:00Z</dcterms:modified>
</cp:coreProperties>
</file>